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1665DC">
        <w:rPr>
          <w:rFonts w:ascii="Times New Roman" w:hAnsi="Times New Roman" w:cs="Times New Roman"/>
          <w:b/>
          <w:sz w:val="28"/>
          <w:szCs w:val="28"/>
        </w:rPr>
        <w:t>март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665DC">
        <w:rPr>
          <w:rFonts w:ascii="Times New Roman" w:eastAsia="Calibri" w:hAnsi="Times New Roman" w:cs="Times New Roman"/>
          <w:sz w:val="28"/>
          <w:szCs w:val="28"/>
        </w:rPr>
        <w:t>март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1665DC">
        <w:rPr>
          <w:rFonts w:ascii="Times New Roman" w:eastAsia="Calibri" w:hAnsi="Times New Roman" w:cs="Times New Roman"/>
          <w:sz w:val="28"/>
          <w:szCs w:val="28"/>
        </w:rPr>
        <w:t>190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1665DC">
        <w:rPr>
          <w:rFonts w:ascii="Times New Roman" w:eastAsia="Calibri" w:hAnsi="Times New Roman" w:cs="Times New Roman"/>
          <w:sz w:val="28"/>
          <w:szCs w:val="28"/>
        </w:rPr>
        <w:t>769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1665D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1665DC">
        <w:rPr>
          <w:rFonts w:ascii="Times New Roman" w:eastAsia="Calibri" w:hAnsi="Times New Roman" w:cs="Times New Roman"/>
          <w:sz w:val="28"/>
          <w:szCs w:val="28"/>
        </w:rPr>
        <w:t>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1A2EB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4BDD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1665DC">
        <w:rPr>
          <w:rFonts w:ascii="Times New Roman" w:eastAsia="Calibri" w:hAnsi="Times New Roman" w:cs="Times New Roman"/>
          <w:sz w:val="28"/>
          <w:szCs w:val="28"/>
        </w:rPr>
        <w:t>35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1665D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A53E0F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в 1 </w:t>
      </w:r>
      <w:r w:rsidR="001665DC">
        <w:rPr>
          <w:rFonts w:ascii="Times New Roman" w:eastAsia="Calibri" w:hAnsi="Times New Roman" w:cs="Times New Roman"/>
          <w:sz w:val="28"/>
          <w:szCs w:val="28"/>
        </w:rPr>
        <w:t>акте</w:t>
      </w:r>
      <w:r w:rsidR="000E4BDD" w:rsidRPr="000E4BDD"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 1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1 акте и 1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1 проекте)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1665D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(всего с начала года – 1</w:t>
      </w:r>
      <w:r w:rsidR="001665DC">
        <w:rPr>
          <w:rFonts w:ascii="Times New Roman" w:eastAsia="Calibri" w:hAnsi="Times New Roman" w:cs="Times New Roman"/>
          <w:sz w:val="28"/>
          <w:szCs w:val="28"/>
        </w:rPr>
        <w:t>5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>
        <w:rPr>
          <w:rFonts w:ascii="Times New Roman" w:eastAsia="Calibri" w:hAnsi="Times New Roman" w:cs="Times New Roman"/>
          <w:sz w:val="28"/>
          <w:szCs w:val="28"/>
        </w:rPr>
        <w:br/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665D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 в </w:t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устранены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A53E0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31.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1A6DC6">
        <w:rPr>
          <w:rFonts w:ascii="Times New Roman" w:eastAsia="Calibri" w:hAnsi="Times New Roman" w:cs="Times New Roman"/>
          <w:sz w:val="28"/>
          <w:szCs w:val="28"/>
        </w:rPr>
        <w:t>2</w:t>
      </w:r>
      <w:r w:rsidR="001665D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E5690">
        <w:rPr>
          <w:rFonts w:ascii="Times New Roman" w:eastAsia="Calibri" w:hAnsi="Times New Roman" w:cs="Times New Roman"/>
          <w:sz w:val="28"/>
          <w:szCs w:val="28"/>
        </w:rPr>
        <w:t>5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E5690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643E04">
        <w:rPr>
          <w:rFonts w:ascii="Times New Roman" w:eastAsia="Calibri" w:hAnsi="Times New Roman" w:cs="Times New Roman"/>
          <w:sz w:val="28"/>
          <w:szCs w:val="28"/>
        </w:rPr>
        <w:t>94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047786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643E04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E04">
        <w:rPr>
          <w:rFonts w:ascii="Times New Roman" w:eastAsia="Calibri" w:hAnsi="Times New Roman" w:cs="Times New Roman"/>
          <w:sz w:val="28"/>
          <w:szCs w:val="28"/>
        </w:rPr>
        <w:t>221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ое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643E04">
        <w:rPr>
          <w:rFonts w:ascii="Times New Roman" w:eastAsia="Calibri" w:hAnsi="Times New Roman" w:cs="Times New Roman"/>
          <w:sz w:val="28"/>
          <w:szCs w:val="28"/>
        </w:rPr>
        <w:t>е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31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643E04">
        <w:rPr>
          <w:rFonts w:ascii="Times New Roman" w:eastAsia="Calibri" w:hAnsi="Times New Roman" w:cs="Times New Roman"/>
          <w:sz w:val="28"/>
          <w:szCs w:val="28"/>
        </w:rPr>
        <w:t>422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7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12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поступило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7</w:t>
      </w:r>
      <w:r w:rsidR="00732D8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  <w:bookmarkStart w:id="0" w:name="_GoBack"/>
      <w:bookmarkEnd w:id="0"/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31.</w:t>
      </w:r>
      <w:r w:rsidR="007535CF" w:rsidRPr="007535CF">
        <w:rPr>
          <w:rFonts w:ascii="Times New Roman" w:hAnsi="Times New Roman" w:cs="Times New Roman"/>
          <w:sz w:val="28"/>
          <w:szCs w:val="28"/>
        </w:rPr>
        <w:t>03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5304 МПА (уставов - 870; МПА о внесении изменений в устав - 4434), из них действующих – 209 МПА (уставов –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>43; МПА о внесении изменений в устав - 166)</w:t>
      </w:r>
      <w:r w:rsidR="007535CF" w:rsidRPr="007535CF">
        <w:rPr>
          <w:rFonts w:ascii="Times New Roman" w:hAnsi="Times New Roman" w:cs="Times New Roman"/>
          <w:sz w:val="28"/>
          <w:szCs w:val="28"/>
        </w:rPr>
        <w:t>. За 3 месяца 2025 года в государственный реестр уставов муниципальных образований Пермского края внесено 12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03.2025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665A8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C4B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2550-2744-41A5-B96C-A373CA7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5</cp:revision>
  <cp:lastPrinted>2020-04-06T03:28:00Z</cp:lastPrinted>
  <dcterms:created xsi:type="dcterms:W3CDTF">2025-03-31T08:45:00Z</dcterms:created>
  <dcterms:modified xsi:type="dcterms:W3CDTF">2025-04-01T05:55:00Z</dcterms:modified>
</cp:coreProperties>
</file>